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75" w:rsidRDefault="009B582B" w:rsidP="00675375">
      <w:pPr>
        <w:pStyle w:val="Default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4820"/>
        </w:tabs>
        <w:spacing w:beforeLines="50" w:before="180"/>
        <w:ind w:left="300" w:hangingChars="150" w:hanging="300"/>
        <w:jc w:val="both"/>
        <w:textAlignment w:val="center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 w:hint="eastAsia"/>
          <w:sz w:val="20"/>
          <w:szCs w:val="20"/>
        </w:rPr>
        <w:t>林同學在實驗室進行界</w:t>
      </w:r>
      <w:r w:rsidR="00675375" w:rsidRPr="00822BE2">
        <w:rPr>
          <w:rFonts w:ascii="Times New Roman" w:eastAsia="新細明體" w:hAnsi="Times New Roman" w:cs="Times New Roman" w:hint="eastAsia"/>
          <w:sz w:val="20"/>
          <w:szCs w:val="20"/>
        </w:rPr>
        <w:t>面活性劑實驗，其步驟如下：</w:t>
      </w:r>
    </w:p>
    <w:p w:rsidR="00675375" w:rsidRDefault="00675375" w:rsidP="00675375">
      <w:pPr>
        <w:pStyle w:val="Default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360"/>
          <w:tab w:val="left" w:pos="1392"/>
        </w:tabs>
        <w:ind w:left="1160" w:hangingChars="580" w:hanging="1160"/>
        <w:jc w:val="both"/>
        <w:textAlignment w:val="center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/>
          <w:sz w:val="20"/>
          <w:szCs w:val="20"/>
        </w:rPr>
        <w:tab/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1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：取紅色油性染料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1.0</w:t>
      </w:r>
      <w:r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mL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加入一裝有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20.0</w:t>
      </w:r>
      <w:r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mL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石油醚的燒杯中形成紅色溶液甲。</w:t>
      </w:r>
    </w:p>
    <w:p w:rsidR="00675375" w:rsidRDefault="00675375" w:rsidP="00675375">
      <w:pPr>
        <w:pStyle w:val="Default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360"/>
          <w:tab w:val="left" w:pos="1392"/>
        </w:tabs>
        <w:ind w:left="1160" w:hangingChars="580" w:hanging="1160"/>
        <w:jc w:val="both"/>
        <w:textAlignment w:val="center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/>
          <w:sz w:val="20"/>
          <w:szCs w:val="20"/>
        </w:rPr>
        <w:tab/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2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：取溶液甲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2.0</w:t>
      </w:r>
      <w:r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mL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加入試管後，再加入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2.0</w:t>
      </w:r>
      <w:r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mL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的蒸餾水，套上塑膠蓋，搖晃試管後，靜置三分鐘，觀察並記錄試管內溶液混合後的狀況。</w:t>
      </w:r>
    </w:p>
    <w:p w:rsidR="00675375" w:rsidRDefault="00675375" w:rsidP="00675375">
      <w:pPr>
        <w:pStyle w:val="Default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360"/>
          <w:tab w:val="left" w:pos="1392"/>
        </w:tabs>
        <w:ind w:left="1160" w:hangingChars="580" w:hanging="1160"/>
        <w:jc w:val="both"/>
        <w:textAlignment w:val="center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/>
          <w:sz w:val="20"/>
          <w:szCs w:val="20"/>
        </w:rPr>
        <w:tab/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3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：取肥皂水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3.0</w:t>
      </w:r>
      <w:r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mL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加入步驟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2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的試管中，套上塑膠蓋，搖晃試管後，靜置三分鐘，觀察並記錄試管內溶液混合後的狀況。</w:t>
      </w:r>
    </w:p>
    <w:p w:rsidR="00675375" w:rsidRDefault="00675375" w:rsidP="00675375">
      <w:pPr>
        <w:pStyle w:val="Default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360"/>
          <w:tab w:val="left" w:pos="1392"/>
        </w:tabs>
        <w:ind w:left="1160" w:hangingChars="580" w:hanging="1160"/>
        <w:jc w:val="both"/>
        <w:textAlignment w:val="center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/>
          <w:sz w:val="20"/>
          <w:szCs w:val="20"/>
        </w:rPr>
        <w:tab/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4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：取飽和氯化鎂溶液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3.0</w:t>
      </w:r>
      <w:r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mL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加入步驟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3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的試管中，套上塑膠蓋，搖晃試管後，靜置三分鐘，觀察並記錄試管內溶液混合後的狀況。</w:t>
      </w:r>
    </w:p>
    <w:p w:rsidR="00675375" w:rsidRPr="00822BE2" w:rsidRDefault="00675375" w:rsidP="00675375">
      <w:pPr>
        <w:pStyle w:val="Default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4820"/>
        </w:tabs>
        <w:ind w:left="300" w:hangingChars="150" w:hanging="300"/>
        <w:jc w:val="both"/>
        <w:textAlignment w:val="center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/>
          <w:sz w:val="20"/>
          <w:szCs w:val="20"/>
        </w:rPr>
        <w:tab/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下列針對此實驗過程的敘述，哪些正確？（應選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3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項）</w:t>
      </w:r>
      <w:r>
        <w:rPr>
          <w:rFonts w:ascii="Times New Roman" w:eastAsia="新細明體" w:hAnsi="Times New Roman" w:cs="Times New Roman"/>
          <w:sz w:val="20"/>
          <w:szCs w:val="20"/>
        </w:rPr>
        <w:br/>
      </w:r>
      <w:r>
        <w:rPr>
          <w:rFonts w:ascii="Times New Roman" w:eastAsia="新細明體" w:hAnsi="Times New Roman" w:cs="Times New Roman" w:hint="eastAsia"/>
          <w:sz w:val="20"/>
          <w:szCs w:val="20"/>
        </w:rPr>
        <w:t>(</w:t>
      </w:r>
      <w:r>
        <w:rPr>
          <w:rFonts w:ascii="Times New Roman" w:eastAsia="新細明體" w:hAnsi="Times New Roman" w:cs="Times New Roman"/>
          <w:sz w:val="20"/>
          <w:szCs w:val="20"/>
        </w:rPr>
        <w:t>A)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2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中，試管內分成兩層，界面清楚，紅色在上層而下層無色</w:t>
      </w:r>
      <w:r>
        <w:rPr>
          <w:rFonts w:ascii="Times New Roman" w:eastAsia="新細明體" w:hAnsi="Times New Roman" w:cs="Times New Roman"/>
          <w:sz w:val="20"/>
          <w:szCs w:val="20"/>
        </w:rPr>
        <w:tab/>
      </w:r>
      <w:r>
        <w:rPr>
          <w:rFonts w:ascii="Times New Roman" w:eastAsia="新細明體" w:hAnsi="Times New Roman" w:cs="Times New Roman"/>
          <w:sz w:val="20"/>
          <w:szCs w:val="20"/>
        </w:rPr>
        <w:br/>
      </w:r>
      <w:r>
        <w:rPr>
          <w:rFonts w:ascii="Times New Roman" w:eastAsia="新細明體" w:hAnsi="Times New Roman" w:cs="Times New Roman" w:hint="eastAsia"/>
          <w:sz w:val="20"/>
          <w:szCs w:val="20"/>
        </w:rPr>
        <w:t>(</w:t>
      </w:r>
      <w:r>
        <w:rPr>
          <w:rFonts w:ascii="Times New Roman" w:eastAsia="新細明體" w:hAnsi="Times New Roman" w:cs="Times New Roman"/>
          <w:sz w:val="20"/>
          <w:szCs w:val="20"/>
        </w:rPr>
        <w:t>B)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2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中，試管內分成兩層，界面清楚，水在上層而下層為石油醚</w:t>
      </w:r>
      <w:r>
        <w:rPr>
          <w:rFonts w:ascii="Times New Roman" w:eastAsia="新細明體" w:hAnsi="Times New Roman" w:cs="Times New Roman"/>
          <w:sz w:val="20"/>
          <w:szCs w:val="20"/>
        </w:rPr>
        <w:br/>
      </w:r>
      <w:r>
        <w:rPr>
          <w:rFonts w:ascii="Times New Roman" w:eastAsia="新細明體" w:hAnsi="Times New Roman" w:cs="Times New Roman" w:hint="eastAsia"/>
          <w:sz w:val="20"/>
          <w:szCs w:val="20"/>
        </w:rPr>
        <w:t>(</w:t>
      </w:r>
      <w:r>
        <w:rPr>
          <w:rFonts w:ascii="Times New Roman" w:eastAsia="新細明體" w:hAnsi="Times New Roman" w:cs="Times New Roman"/>
          <w:sz w:val="20"/>
          <w:szCs w:val="20"/>
        </w:rPr>
        <w:t>C)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3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中，試管內分成兩層，界面清楚，紅色在下層而上層無色</w:t>
      </w:r>
      <w:r>
        <w:rPr>
          <w:rFonts w:ascii="Times New Roman" w:eastAsia="新細明體" w:hAnsi="Times New Roman" w:cs="Times New Roman"/>
          <w:sz w:val="20"/>
          <w:szCs w:val="20"/>
        </w:rPr>
        <w:br/>
      </w:r>
      <w:r>
        <w:rPr>
          <w:rFonts w:ascii="Times New Roman" w:eastAsia="新細明體" w:hAnsi="Times New Roman" w:cs="Times New Roman" w:hint="eastAsia"/>
          <w:sz w:val="20"/>
          <w:szCs w:val="20"/>
        </w:rPr>
        <w:t>(</w:t>
      </w:r>
      <w:r>
        <w:rPr>
          <w:rFonts w:ascii="Times New Roman" w:eastAsia="新細明體" w:hAnsi="Times New Roman" w:cs="Times New Roman"/>
          <w:sz w:val="20"/>
          <w:szCs w:val="20"/>
        </w:rPr>
        <w:t>D)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3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中，試管內上下層界面不清楚，整支試管呈淡紅色</w:t>
      </w:r>
      <w:r>
        <w:rPr>
          <w:rFonts w:ascii="Times New Roman" w:eastAsia="新細明體" w:hAnsi="Times New Roman" w:cs="Times New Roman"/>
          <w:sz w:val="20"/>
          <w:szCs w:val="20"/>
        </w:rPr>
        <w:br/>
        <w:t>(E)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/>
          <w:sz w:val="20"/>
          <w:szCs w:val="20"/>
        </w:rPr>
        <w:t>4</w:t>
      </w:r>
      <w:r>
        <w:rPr>
          <w:rFonts w:ascii="Times New Roman" w:eastAsia="新細明體" w:hAnsi="Times New Roman" w:cs="Times New Roman"/>
          <w:sz w:val="20"/>
          <w:szCs w:val="20"/>
        </w:rPr>
        <w:t> </w:t>
      </w:r>
      <w:r w:rsidRPr="00822BE2">
        <w:rPr>
          <w:rFonts w:ascii="Times New Roman" w:eastAsia="新細明體" w:hAnsi="Times New Roman" w:cs="Times New Roman" w:hint="eastAsia"/>
          <w:sz w:val="20"/>
          <w:szCs w:val="20"/>
        </w:rPr>
        <w:t>中，試管內分成兩層，紅色在上層而下層無色</w:t>
      </w:r>
      <w:r>
        <w:rPr>
          <w:rFonts w:ascii="Times New Roman" w:eastAsia="新細明體" w:hAnsi="Times New Roman" w:cs="Times New Roman" w:hint="eastAsia"/>
          <w:sz w:val="20"/>
          <w:szCs w:val="20"/>
        </w:rPr>
        <w:t>。</w:t>
      </w:r>
    </w:p>
    <w:p w:rsidR="00675375" w:rsidRPr="00675375" w:rsidRDefault="00675375" w:rsidP="00675375">
      <w:r w:rsidRPr="00675375">
        <w:rPr>
          <w:rFonts w:hint="eastAsia"/>
        </w:rPr>
        <w:t>【解答】</w:t>
      </w:r>
      <w:r w:rsidRPr="00675375">
        <w:rPr>
          <w:rFonts w:hint="eastAsia"/>
        </w:rPr>
        <w:t>(</w:t>
      </w:r>
      <w:r w:rsidRPr="00675375">
        <w:t>A)(D)(E)</w:t>
      </w:r>
    </w:p>
    <w:p w:rsidR="00675375" w:rsidRPr="00675375" w:rsidRDefault="00675375" w:rsidP="00675375">
      <w:r w:rsidRPr="00675375">
        <w:rPr>
          <w:rFonts w:hint="eastAsia"/>
        </w:rPr>
        <w:t>【出處】基礎化學</w:t>
      </w:r>
      <w:r w:rsidRPr="00675375">
        <w:rPr>
          <w:rFonts w:hint="eastAsia"/>
        </w:rPr>
        <w:t>(</w:t>
      </w:r>
      <w:r w:rsidRPr="00675375">
        <w:rPr>
          <w:rFonts w:hint="eastAsia"/>
        </w:rPr>
        <w:t>二</w:t>
      </w:r>
      <w:r w:rsidRPr="00675375">
        <w:rPr>
          <w:rFonts w:hint="eastAsia"/>
        </w:rPr>
        <w:t>)</w:t>
      </w:r>
      <w:r w:rsidRPr="00675375">
        <w:t xml:space="preserve"> </w:t>
      </w:r>
      <w:r w:rsidRPr="00675375">
        <w:rPr>
          <w:rFonts w:hint="eastAsia"/>
        </w:rPr>
        <w:t>實驗四</w:t>
      </w:r>
      <w:r w:rsidRPr="00675375">
        <w:t xml:space="preserve"> </w:t>
      </w:r>
      <w:r w:rsidR="009B582B">
        <w:rPr>
          <w:rFonts w:hint="eastAsia"/>
        </w:rPr>
        <w:t>界</w:t>
      </w:r>
      <w:r w:rsidRPr="00675375">
        <w:rPr>
          <w:rFonts w:hint="eastAsia"/>
        </w:rPr>
        <w:t>面活性劑的效應</w:t>
      </w:r>
    </w:p>
    <w:p w:rsidR="00675375" w:rsidRPr="00675375" w:rsidRDefault="00675375" w:rsidP="00675375">
      <w:r w:rsidRPr="00675375">
        <w:rPr>
          <w:rFonts w:hint="eastAsia"/>
        </w:rPr>
        <w:t>【解析】</w:t>
      </w:r>
      <w:r w:rsidRPr="00675375">
        <w:rPr>
          <w:rFonts w:hint="eastAsia"/>
        </w:rPr>
        <w:t>(</w:t>
      </w:r>
      <w:r w:rsidRPr="00675375">
        <w:t>A)(B)</w:t>
      </w:r>
      <w:r w:rsidRPr="00675375">
        <w:rPr>
          <w:rFonts w:hint="eastAsia"/>
        </w:rPr>
        <w:t>石油醚為烷類的混合物，與水不互溶，且密度小於水，所以步驟</w:t>
      </w:r>
      <w:r w:rsidRPr="00675375">
        <w:t>2</w:t>
      </w:r>
      <w:r w:rsidRPr="00675375">
        <w:rPr>
          <w:rFonts w:hint="eastAsia"/>
        </w:rPr>
        <w:t>中，試管內的液體會分兩層，上層是溶有紅色油性染料的石油醚，下層是密度較大的蒸餾水，中間有介面存在。</w:t>
      </w:r>
    </w:p>
    <w:p w:rsidR="00675375" w:rsidRPr="00675375" w:rsidRDefault="00675375" w:rsidP="00675375">
      <w:r w:rsidRPr="00675375">
        <w:rPr>
          <w:rFonts w:hint="eastAsia"/>
        </w:rPr>
        <w:t>(</w:t>
      </w:r>
      <w:r w:rsidRPr="00675375">
        <w:t>C)(D)</w:t>
      </w:r>
      <w:r w:rsidRPr="00675375">
        <w:rPr>
          <w:rFonts w:hint="eastAsia"/>
        </w:rPr>
        <w:t>肥皂為</w:t>
      </w:r>
      <w:r w:rsidR="009B582B">
        <w:rPr>
          <w:rFonts w:hint="eastAsia"/>
        </w:rPr>
        <w:t>界</w:t>
      </w:r>
      <w:r w:rsidRPr="00675375">
        <w:rPr>
          <w:rFonts w:hint="eastAsia"/>
        </w:rPr>
        <w:t>面活性劑，所以在步驟</w:t>
      </w:r>
      <w:r w:rsidRPr="00675375">
        <w:t>3</w:t>
      </w:r>
      <w:r w:rsidRPr="00675375">
        <w:rPr>
          <w:rFonts w:hint="eastAsia"/>
        </w:rPr>
        <w:t>加入肥皂之後，石油醚與水在肥皂的作用下互溶、介面消失。</w:t>
      </w:r>
    </w:p>
    <w:p w:rsidR="00E51C36" w:rsidRPr="00675375" w:rsidRDefault="00675375" w:rsidP="00675375">
      <w:r w:rsidRPr="00675375">
        <w:rPr>
          <w:rFonts w:hint="eastAsia"/>
        </w:rPr>
        <w:t>(</w:t>
      </w:r>
      <w:r w:rsidRPr="00675375">
        <w:t>E)</w:t>
      </w:r>
      <w:r w:rsidRPr="00675375">
        <w:rPr>
          <w:rFonts w:hint="eastAsia"/>
        </w:rPr>
        <w:t>肥皂會與步驟</w:t>
      </w:r>
      <w:r w:rsidRPr="00675375">
        <w:t>4</w:t>
      </w:r>
      <w:r w:rsidRPr="00675375">
        <w:rPr>
          <w:rFonts w:hint="eastAsia"/>
        </w:rPr>
        <w:t>中添加的鎂離子產生鎂肥皂沉澱，因而失去其</w:t>
      </w:r>
      <w:r w:rsidR="009B582B">
        <w:rPr>
          <w:rFonts w:hint="eastAsia"/>
        </w:rPr>
        <w:t>界</w:t>
      </w:r>
      <w:bookmarkStart w:id="0" w:name="_GoBack"/>
      <w:bookmarkEnd w:id="0"/>
      <w:r w:rsidRPr="00675375">
        <w:rPr>
          <w:rFonts w:hint="eastAsia"/>
        </w:rPr>
        <w:t>面活性劑的效果，所以進行完步驟</w:t>
      </w:r>
      <w:r w:rsidRPr="00675375">
        <w:t>4</w:t>
      </w:r>
      <w:r w:rsidRPr="00675375">
        <w:rPr>
          <w:rFonts w:hint="eastAsia"/>
        </w:rPr>
        <w:t>之後，溶液狀態回覆到還沒添加肥皂前的步驟</w:t>
      </w:r>
      <w:r w:rsidRPr="00675375">
        <w:t>2</w:t>
      </w:r>
      <w:r w:rsidRPr="00675375">
        <w:rPr>
          <w:rFonts w:hint="eastAsia"/>
        </w:rPr>
        <w:t>，恢復成上下兩層。</w:t>
      </w:r>
    </w:p>
    <w:sectPr w:rsidR="00E51C36" w:rsidRPr="006753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75"/>
    <w:rsid w:val="00331151"/>
    <w:rsid w:val="003E6C2C"/>
    <w:rsid w:val="00675375"/>
    <w:rsid w:val="009B582B"/>
    <w:rsid w:val="00E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37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3">
    <w:name w:val="參考答案"/>
    <w:basedOn w:val="a"/>
    <w:link w:val="a4"/>
    <w:rsid w:val="00675375"/>
    <w:pPr>
      <w:spacing w:beforeLines="25" w:line="360" w:lineRule="exact"/>
      <w:ind w:leftChars="200" w:left="200"/>
    </w:pPr>
    <w:rPr>
      <w:rFonts w:ascii="Arial" w:eastAsia="文鼎粗黑" w:hAnsi="Arial"/>
      <w:shadow/>
      <w:kern w:val="0"/>
      <w:sz w:val="22"/>
    </w:rPr>
  </w:style>
  <w:style w:type="character" w:customStyle="1" w:styleId="a4">
    <w:name w:val="參考答案 字元"/>
    <w:link w:val="a3"/>
    <w:rsid w:val="00675375"/>
    <w:rPr>
      <w:rFonts w:ascii="Arial" w:eastAsia="文鼎粗黑" w:hAnsi="Arial" w:cs="Times New Roman"/>
      <w:shadow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37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3">
    <w:name w:val="參考答案"/>
    <w:basedOn w:val="a"/>
    <w:link w:val="a4"/>
    <w:rsid w:val="00675375"/>
    <w:pPr>
      <w:spacing w:beforeLines="25" w:line="360" w:lineRule="exact"/>
      <w:ind w:leftChars="200" w:left="200"/>
    </w:pPr>
    <w:rPr>
      <w:rFonts w:ascii="Arial" w:eastAsia="文鼎粗黑" w:hAnsi="Arial"/>
      <w:shadow/>
      <w:kern w:val="0"/>
      <w:sz w:val="22"/>
    </w:rPr>
  </w:style>
  <w:style w:type="character" w:customStyle="1" w:styleId="a4">
    <w:name w:val="參考答案 字元"/>
    <w:link w:val="a3"/>
    <w:rsid w:val="00675375"/>
    <w:rPr>
      <w:rFonts w:ascii="Arial" w:eastAsia="文鼎粗黑" w:hAnsi="Arial" w:cs="Times New Roman"/>
      <w:shadow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2019-03-01T22:01:00Z</dcterms:created>
  <dcterms:modified xsi:type="dcterms:W3CDTF">2019-03-01T22:02:00Z</dcterms:modified>
</cp:coreProperties>
</file>